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3" w:rsidRPr="00A44F44" w:rsidRDefault="0012026F" w:rsidP="0012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44">
        <w:rPr>
          <w:rFonts w:ascii="Times New Roman" w:hAnsi="Times New Roman" w:cs="Times New Roman"/>
          <w:b/>
          <w:sz w:val="28"/>
          <w:szCs w:val="28"/>
        </w:rPr>
        <w:t>Прокуратура сообщает: информация о состоянии преступности на территории района за 8 месяцев 2018 года.</w:t>
      </w:r>
    </w:p>
    <w:p w:rsidR="0012026F" w:rsidRDefault="0012026F" w:rsidP="0012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месяцев 2018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совершено 131 преступление, из них 23 – тяжкие и особо тяжкие. 37 преступлений совершено против личности, среди которых убийства, умышленное причинение тяжкого вреда здоровью. </w:t>
      </w:r>
    </w:p>
    <w:p w:rsidR="00A44F44" w:rsidRDefault="0012026F" w:rsidP="0012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совершено 51 преступление против собственности, в том числе 31 кража, 2 грабежа, 1 разбойное нападение, 3 поджога, 5 угонов транспортных средств</w:t>
      </w:r>
      <w:r w:rsidR="00A44F44">
        <w:rPr>
          <w:rFonts w:ascii="Times New Roman" w:hAnsi="Times New Roman" w:cs="Times New Roman"/>
          <w:sz w:val="28"/>
          <w:szCs w:val="28"/>
        </w:rPr>
        <w:t>, 4 мошенничества, 1 вымогательство, 7 незаконных порубок.</w:t>
      </w:r>
    </w:p>
    <w:p w:rsidR="00A44F44" w:rsidRDefault="00A44F44" w:rsidP="0012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выявлено 7 преступлений, связанных с незаконным оборотом наркотических средств, 5 – с незаконным оборотом оружия.</w:t>
      </w:r>
    </w:p>
    <w:p w:rsidR="0012026F" w:rsidRPr="0012026F" w:rsidRDefault="00A44F44" w:rsidP="00120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совершено 28 преступлений. </w:t>
      </w:r>
      <w:r w:rsidR="001202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26F" w:rsidRPr="0012026F" w:rsidSect="00B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26F"/>
    <w:rsid w:val="0012026F"/>
    <w:rsid w:val="00A44F44"/>
    <w:rsid w:val="00B7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2018-11-01T04:31:00Z</dcterms:created>
  <dcterms:modified xsi:type="dcterms:W3CDTF">2018-11-01T04:50:00Z</dcterms:modified>
</cp:coreProperties>
</file>