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Состояние малого и среднего предпринимательства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на территории МО «Кривошеинский район» на 01.01.2020</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Развитие малого и среднего предпринимательства является стратегическим направлением для социально-экономического развития Кривошеинского района. В условиях сложившейся финансово-экономической ситуации задача по созданию условий для развития малого и среднего предпринимательства требует особого внимания.</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Общая сумма налоговых поступлений в бюджет МО «Кривошеинский район» от предпринимательской деятельности в 2019 году составила 4747 тыс. руб.</w:t>
      </w:r>
    </w:p>
    <w:tbl>
      <w:tblPr>
        <w:tblW w:w="82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99"/>
        <w:gridCol w:w="765"/>
        <w:gridCol w:w="849"/>
        <w:gridCol w:w="765"/>
        <w:gridCol w:w="765"/>
        <w:gridCol w:w="848"/>
        <w:gridCol w:w="848"/>
        <w:gridCol w:w="848"/>
        <w:gridCol w:w="848"/>
      </w:tblGrid>
      <w:tr w:rsidR="00F825A2" w:rsidRPr="00F825A2" w:rsidTr="00F825A2">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Налоги</w:t>
            </w:r>
          </w:p>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(тыс. руб.)</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2019</w:t>
            </w:r>
          </w:p>
        </w:tc>
      </w:tr>
      <w:tr w:rsidR="00F825A2" w:rsidRPr="00F825A2" w:rsidTr="00F825A2">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ЕНВД</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3489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2860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3126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3266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3144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3102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2581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2625</w:t>
            </w:r>
          </w:p>
        </w:tc>
      </w:tr>
      <w:tr w:rsidR="00F825A2" w:rsidRPr="00F825A2" w:rsidTr="00F825A2">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УСН</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1269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1190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1032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1425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1810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3029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2120</w:t>
            </w:r>
          </w:p>
        </w:tc>
      </w:tr>
      <w:tr w:rsidR="00F825A2" w:rsidRPr="00F825A2" w:rsidTr="00F825A2">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ЕСХН</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163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r>
      <w:tr w:rsidR="00F825A2" w:rsidRPr="00F825A2" w:rsidTr="00F825A2">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Итого:</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3652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4129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4361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4298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4572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4912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5610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4747</w:t>
            </w:r>
          </w:p>
        </w:tc>
      </w:tr>
    </w:tbl>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xml:space="preserve">В 2019 году в </w:t>
      </w:r>
      <w:proofErr w:type="spellStart"/>
      <w:r w:rsidRPr="00F825A2">
        <w:rPr>
          <w:rFonts w:ascii="Arial" w:eastAsia="Times New Roman" w:hAnsi="Arial" w:cs="Arial"/>
          <w:color w:val="444444"/>
          <w:sz w:val="21"/>
          <w:szCs w:val="21"/>
          <w:lang w:eastAsia="ru-RU"/>
        </w:rPr>
        <w:t>Кривошеинском</w:t>
      </w:r>
      <w:proofErr w:type="spellEnd"/>
      <w:r w:rsidRPr="00F825A2">
        <w:rPr>
          <w:rFonts w:ascii="Arial" w:eastAsia="Times New Roman" w:hAnsi="Arial" w:cs="Arial"/>
          <w:color w:val="444444"/>
          <w:sz w:val="21"/>
          <w:szCs w:val="21"/>
          <w:lang w:eastAsia="ru-RU"/>
        </w:rPr>
        <w:t xml:space="preserve"> районе 256 субъектов малого и среднего предпринимательства, из них 210 индивидуальных предпринимателей. К уровню 2018 года количество субъектов малого и среднего предпринимательства уменьшилось на 19 единиц.</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Развитие малого и среднего предпринимательства на территории МО «Кривошеинский район»</w:t>
      </w:r>
    </w:p>
    <w:tbl>
      <w:tblPr>
        <w:tblW w:w="82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59"/>
        <w:gridCol w:w="672"/>
        <w:gridCol w:w="672"/>
        <w:gridCol w:w="672"/>
        <w:gridCol w:w="672"/>
        <w:gridCol w:w="672"/>
        <w:gridCol w:w="672"/>
        <w:gridCol w:w="672"/>
        <w:gridCol w:w="672"/>
      </w:tblGrid>
      <w:tr w:rsidR="00F825A2" w:rsidRPr="00F825A2" w:rsidTr="00F825A2">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Наименование показателя</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2012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2013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2014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2015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2016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2017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2018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2019 год</w:t>
            </w:r>
          </w:p>
        </w:tc>
      </w:tr>
      <w:tr w:rsidR="00F825A2" w:rsidRPr="00F825A2" w:rsidTr="00F825A2">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Количество малых и средних предприятий, ед.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46</w:t>
            </w:r>
          </w:p>
        </w:tc>
      </w:tr>
      <w:tr w:rsidR="00F825A2" w:rsidRPr="00F825A2" w:rsidTr="00F825A2">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Количество индивидуальных предпринимателей, ед.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338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239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239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250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248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229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210</w:t>
            </w:r>
          </w:p>
        </w:tc>
      </w:tr>
      <w:tr w:rsidR="00F825A2" w:rsidRPr="00F825A2" w:rsidTr="00F825A2">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Итого субъектов малого и среднего предпринимательства, ед.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388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285</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285</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296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292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294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275</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256</w:t>
            </w:r>
          </w:p>
        </w:tc>
      </w:tr>
    </w:tbl>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Структура видов деятельности индивидуальных предпринимателей за последние годы не меняется.</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Распределение Индивидуальных предпринимателей без образования юридического лица по видам экономической деятельности по состоянию</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на 1 января 2020 года</w:t>
      </w:r>
    </w:p>
    <w:tbl>
      <w:tblPr>
        <w:tblW w:w="82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41"/>
        <w:gridCol w:w="998"/>
        <w:gridCol w:w="998"/>
        <w:gridCol w:w="998"/>
      </w:tblGrid>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lastRenderedPageBreak/>
              <w:t>Наименование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2019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2020 в % к 2019</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Всего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229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210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91,7</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 том числе: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Сельское хозяйство, охота и лесное хозяйство</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103,2</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Обрабатывающие производства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117,6</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Водоснабжение; водоотведение, организация сбора и утилизации отходов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50,0</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Строительство</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84,6</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85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76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89,4</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Гостиницы и общественное питание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 1,5 р.</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Транспортировка и хранение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76,2</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в области информации и связи</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66,7</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по операциям с недвижимым имуществом</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60,0</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профессиональная, научная и техническая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 1,6 р.</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административная и дополнительные услуги</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125,0</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Образование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100,0</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Здравоохранение и предоставление и социальных услуг</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в области культуры, спорта, организации досуга и развлечений</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Предоставление прочих коммунальных, социальных и персональных услуг</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88,2</w:t>
            </w:r>
          </w:p>
        </w:tc>
      </w:tr>
      <w:tr w:rsidR="00F825A2" w:rsidRPr="00F825A2" w:rsidTr="00F825A2">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Деятельность домовых хозяйств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100,0</w:t>
            </w:r>
          </w:p>
        </w:tc>
      </w:tr>
    </w:tbl>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lastRenderedPageBreak/>
        <w:t>Учитывая, что малому и среднему бизнесу свойственны краткосрочные финансовые вложения, с достаточно гарантированной доходностью, безусловно, основная доля предпринимателей сосредоточена в сфере оптовой и розничной торговли – 36,2%, в сфере транспортировки и хранении занято 15,2%, в сельском хозяйстве, охоте и лесном хозяйстве заняты 15,2%, обрабатывающие производства – 9,5%, в строительстве – 5,2%, в предоставлении прочих коммунальных, социальных и персональных услуг – 7,1%, в других видах деятельности – 11,6%.</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Общая численность работающих в сфере малого и среднего предпринимательства составляет 879 человек или 12% от общей численности занятых на территории Кривошеинского района.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Потребительский рынок</w:t>
      </w:r>
      <w:r w:rsidRPr="00F825A2">
        <w:rPr>
          <w:rFonts w:ascii="Arial" w:eastAsia="Times New Roman" w:hAnsi="Arial" w:cs="Arial"/>
          <w:color w:val="444444"/>
          <w:sz w:val="21"/>
          <w:szCs w:val="21"/>
          <w:lang w:eastAsia="ru-RU"/>
        </w:rPr>
        <w:t> Кривошеинского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Кривошеинский район.</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 состоянию на 01.01.2020 года на территории района осуществляет свою деятельность 107 предприятий розничной торговли, из них все 107 предприятий мелкорозничной сети. Общая площадь торговых объектов составила 7 092,9 квадратных метров.</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Строительство и реконструкция объектов торговли на потребительском рынке ведется за счет собственных средств субъектов малого предпринимательства. В течение 2012-2020 годов продолжался процесс формирования современной инфраструктуры розничной торговли района. Взамен предприятий с уставшими формами обслуживания появились современные форматы магазинов. Это сетевые магазины регионального и федерального уровня, где действует самообслуживание. В структуре предприятий розничной торговли наибольший удельный вес занимают магазины.</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 районе наблюдается увеличение доли продажи продовольственных товаров, однако, дорогостоящие покупки непродовольственных товаров жители района предпочитают совершать за пределами района в силу более низких цен и более широкого ассортимента товаров</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На территории Кривошеинского района осуществляет деятельность 1 торговая продовольственная площадка. Количество торговых мест непродовольственной торговой площадки – 24. За 2019 год на территории данного рынка проведено 14 ярмарок, что дает возможность реализации сельскохозяйственной продукции крестьянско-фермерскими хозяйствами  и жителями района.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Потребительский рынок района в настоящее время характеризуется стабильностью и достаточной насыщенностью социально-значимыми продовольственными товарами, значительную долю в объеме продукции занимают отечественные товары нашего и ближайших регионов.</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Еженедельный мониторинг цен свидетельствует о наличии полного ассортимента товаров первой необходимости в торговой сети района. Потребительский рынок Кривошеинского района продолжает динамично развиваться за счет формирования придорожных комплексов.</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xml:space="preserve">Рынок бытовых услуг в </w:t>
      </w:r>
      <w:proofErr w:type="spellStart"/>
      <w:r w:rsidRPr="00F825A2">
        <w:rPr>
          <w:rFonts w:ascii="Arial" w:eastAsia="Times New Roman" w:hAnsi="Arial" w:cs="Arial"/>
          <w:color w:val="444444"/>
          <w:sz w:val="21"/>
          <w:szCs w:val="21"/>
          <w:lang w:eastAsia="ru-RU"/>
        </w:rPr>
        <w:t>Кривошеинском</w:t>
      </w:r>
      <w:proofErr w:type="spellEnd"/>
      <w:r w:rsidRPr="00F825A2">
        <w:rPr>
          <w:rFonts w:ascii="Arial" w:eastAsia="Times New Roman" w:hAnsi="Arial" w:cs="Arial"/>
          <w:color w:val="444444"/>
          <w:sz w:val="21"/>
          <w:szCs w:val="21"/>
          <w:lang w:eastAsia="ru-RU"/>
        </w:rPr>
        <w:t xml:space="preserve"> районе представлен по состоянию на 01.01.2020 года 27 предпринимателями, оказывающими бытовые услуги населению. Численность работников, занятых на этих предприятиях составляет 53 человека. Вся часть объема бытовых услуг формируется субъектами малого предпринимательства.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Количество предоставляемых услуг достаточно разнообразно для удовлетворения потребностей населения, но в районе по прежнему нет услуг прачечных, бань и услуг предприятий по прокату. Объясняется это тем, что в сельской местности население имеет низкий уровень доходов, предприятия бытовых услуг малорентабельны, не имеют возможности в приобретении оборудования, осуществлении переподготовки кадров. Все предприятия бытового обслуживания находятся в районном центре.</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lastRenderedPageBreak/>
        <w:t>С целью наиболее полного удовлетворения потребностей жителей города в сельскохозяйственной продукции в 2019 году было организовано 66 ярмарок «выходного дня». Объем реализованной продукции на ярмарках составляет более 1100 тысяч рублей.</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В 2019 году на областные ярмарки, приуроченные к праздникам:  «Золотая осень», «Праздник топора», «Праздник картошки», «Медовый спас», «Масленица» всего выезжало 48 человек, объем реализованной продукции составил 800 тыс. рублей.</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Пищевая промышленность</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xml:space="preserve">Производством пищевых продуктов заняты 6 юридических лиц и 6 индивидуальных предпринимателей. Пекарня «Удача» ИП </w:t>
      </w:r>
      <w:proofErr w:type="spellStart"/>
      <w:r w:rsidRPr="00F825A2">
        <w:rPr>
          <w:rFonts w:ascii="Arial" w:eastAsia="Times New Roman" w:hAnsi="Arial" w:cs="Arial"/>
          <w:color w:val="444444"/>
          <w:sz w:val="21"/>
          <w:szCs w:val="21"/>
          <w:lang w:eastAsia="ru-RU"/>
        </w:rPr>
        <w:t>Трунова</w:t>
      </w:r>
      <w:proofErr w:type="spellEnd"/>
      <w:r w:rsidRPr="00F825A2">
        <w:rPr>
          <w:rFonts w:ascii="Arial" w:eastAsia="Times New Roman" w:hAnsi="Arial" w:cs="Arial"/>
          <w:color w:val="444444"/>
          <w:sz w:val="21"/>
          <w:szCs w:val="21"/>
          <w:lang w:eastAsia="ru-RU"/>
        </w:rPr>
        <w:t xml:space="preserve"> М.В является ведущим производителем хлеба и мучных кондитерских изделий на территории Кривошеинского района. Освоил около 50% товарного рынка. Ассортимент выпускаемой продукции составляет более 60 наименований. Поставляет продукцию в соседние районы, областной центр и за пределы Томской области. Предприятие совершенствует технологию, работает над расширением ассортимента, внедряет </w:t>
      </w:r>
      <w:proofErr w:type="spellStart"/>
      <w:r w:rsidRPr="00F825A2">
        <w:rPr>
          <w:rFonts w:ascii="Arial" w:eastAsia="Times New Roman" w:hAnsi="Arial" w:cs="Arial"/>
          <w:color w:val="444444"/>
          <w:sz w:val="21"/>
          <w:szCs w:val="21"/>
          <w:lang w:eastAsia="ru-RU"/>
        </w:rPr>
        <w:t>энергоэффективные</w:t>
      </w:r>
      <w:proofErr w:type="spellEnd"/>
      <w:r w:rsidRPr="00F825A2">
        <w:rPr>
          <w:rFonts w:ascii="Arial" w:eastAsia="Times New Roman" w:hAnsi="Arial" w:cs="Arial"/>
          <w:color w:val="444444"/>
          <w:sz w:val="21"/>
          <w:szCs w:val="21"/>
          <w:lang w:eastAsia="ru-RU"/>
        </w:rPr>
        <w:t xml:space="preserve"> проекты.</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На протяжении многих лет производством молока, творога и мороженого занимается ООО «Кривошеинский молочный завод». Произведенная продукция пользуется успехом и за пределами Кривошеинского района.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xml:space="preserve">С 2012 года работает рыбный цех индивидуальных предпринимателей </w:t>
      </w:r>
      <w:proofErr w:type="spellStart"/>
      <w:r w:rsidRPr="00F825A2">
        <w:rPr>
          <w:rFonts w:ascii="Arial" w:eastAsia="Times New Roman" w:hAnsi="Arial" w:cs="Arial"/>
          <w:color w:val="444444"/>
          <w:sz w:val="21"/>
          <w:szCs w:val="21"/>
          <w:lang w:eastAsia="ru-RU"/>
        </w:rPr>
        <w:t>Половкова</w:t>
      </w:r>
      <w:proofErr w:type="spellEnd"/>
      <w:r w:rsidRPr="00F825A2">
        <w:rPr>
          <w:rFonts w:ascii="Arial" w:eastAsia="Times New Roman" w:hAnsi="Arial" w:cs="Arial"/>
          <w:color w:val="444444"/>
          <w:sz w:val="21"/>
          <w:szCs w:val="21"/>
          <w:lang w:eastAsia="ru-RU"/>
        </w:rPr>
        <w:t xml:space="preserve"> Д.А. и </w:t>
      </w:r>
      <w:proofErr w:type="spellStart"/>
      <w:r w:rsidRPr="00F825A2">
        <w:rPr>
          <w:rFonts w:ascii="Arial" w:eastAsia="Times New Roman" w:hAnsi="Arial" w:cs="Arial"/>
          <w:color w:val="444444"/>
          <w:sz w:val="21"/>
          <w:szCs w:val="21"/>
          <w:lang w:eastAsia="ru-RU"/>
        </w:rPr>
        <w:t>Гуссамова</w:t>
      </w:r>
      <w:proofErr w:type="spellEnd"/>
      <w:r w:rsidRPr="00F825A2">
        <w:rPr>
          <w:rFonts w:ascii="Arial" w:eastAsia="Times New Roman" w:hAnsi="Arial" w:cs="Arial"/>
          <w:color w:val="444444"/>
          <w:sz w:val="21"/>
          <w:szCs w:val="21"/>
          <w:lang w:eastAsia="ru-RU"/>
        </w:rPr>
        <w:t xml:space="preserve">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расширению производства.</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Общественное питание</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Число объектов в структуре предприятий общественного питания Кривошеинского района составляет 24 объекта. Всего посадочных мест по состоянию на 01.01.2020 - 968. Уровень обеспеченности жителей района посадочными местами на предприятиях общественного питания открытой сети составляет 176 посадочных мест.</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Имеет место тот факт, что в открытой сети на предприятиях общественного питания занимают отделы кулинарии, реализующие населению готовую продукцию и полуфабрикаты, вырабатываемые предприятиями питания. Не менее важное место принадлежит сети организаций, обслуживающих определенный контингент по месту учебы и работы. Их на территории муниципального образования составляет 14 объектов с количеством посадочных мест – 673.</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Организации общественного питания продолжают развивать такие формы обслуживания, как выездное обслуживание, организация корпоративных и семейных праздников, проведение детских утренников, доставка продукции общественного питания на дом и др.</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Система бытового обслуживания.</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Всего на территории района </w:t>
      </w:r>
      <w:r w:rsidRPr="00F825A2">
        <w:rPr>
          <w:rFonts w:ascii="Arial" w:eastAsia="Times New Roman" w:hAnsi="Arial" w:cs="Arial"/>
          <w:b/>
          <w:bCs/>
          <w:color w:val="444444"/>
          <w:sz w:val="21"/>
          <w:lang w:eastAsia="ru-RU"/>
        </w:rPr>
        <w:t>27</w:t>
      </w:r>
      <w:r w:rsidRPr="00F825A2">
        <w:rPr>
          <w:rFonts w:ascii="Arial" w:eastAsia="Times New Roman" w:hAnsi="Arial" w:cs="Arial"/>
          <w:color w:val="444444"/>
          <w:sz w:val="21"/>
          <w:szCs w:val="21"/>
          <w:lang w:eastAsia="ru-RU"/>
        </w:rPr>
        <w:t>объектов бытового обслуживания населения на 01.01.2020.</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Распределение по видам экономической деятельности бытовых услуг:</w:t>
      </w:r>
    </w:p>
    <w:tbl>
      <w:tblPr>
        <w:tblW w:w="79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496"/>
        <w:gridCol w:w="484"/>
      </w:tblGrid>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Парикмахерских</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9</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 техническому обслуживанию и ремонту транспортных средств, машин и оборудования</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6</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lastRenderedPageBreak/>
              <w:t>По ремонту и строительству жилья и других построек</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4</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 ремонту и техническому обслуживанию бытовой радиоэлектронной аппаратуры, бытовых машин и приборов и изготовлению металлоизделий</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3</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 изготовлению и ремонту мебели</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Фотоателье</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Ритуальные</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r>
      <w:tr w:rsidR="00F825A2" w:rsidRPr="00F825A2" w:rsidTr="00F825A2">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825A2" w:rsidRPr="00F825A2" w:rsidRDefault="00F825A2" w:rsidP="00F825A2">
            <w:pPr>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25A2" w:rsidRPr="00F825A2" w:rsidRDefault="00F825A2" w:rsidP="00F825A2">
            <w:pPr>
              <w:spacing w:after="225" w:line="240" w:lineRule="auto"/>
              <w:jc w:val="center"/>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w:t>
            </w:r>
          </w:p>
        </w:tc>
      </w:tr>
    </w:tbl>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b/>
          <w:bCs/>
          <w:color w:val="444444"/>
          <w:sz w:val="21"/>
          <w:lang w:eastAsia="ru-RU"/>
        </w:rPr>
        <w:t>Поддержка субъектов малого и среднего предпринимательства</w:t>
      </w:r>
      <w:r w:rsidRPr="00F825A2">
        <w:rPr>
          <w:rFonts w:ascii="Arial" w:eastAsia="Times New Roman" w:hAnsi="Arial" w:cs="Arial"/>
          <w:color w:val="444444"/>
          <w:sz w:val="21"/>
          <w:szCs w:val="21"/>
          <w:lang w:eastAsia="ru-RU"/>
        </w:rPr>
        <w:t xml:space="preserve"> в МО «Кривошеинский район» осуществляется путем реализации муниципальной программы «Развитие малого и среднего предпринимательства в </w:t>
      </w:r>
      <w:proofErr w:type="spellStart"/>
      <w:r w:rsidRPr="00F825A2">
        <w:rPr>
          <w:rFonts w:ascii="Arial" w:eastAsia="Times New Roman" w:hAnsi="Arial" w:cs="Arial"/>
          <w:color w:val="444444"/>
          <w:sz w:val="21"/>
          <w:szCs w:val="21"/>
          <w:lang w:eastAsia="ru-RU"/>
        </w:rPr>
        <w:t>Кривошеинском</w:t>
      </w:r>
      <w:proofErr w:type="spellEnd"/>
      <w:r w:rsidRPr="00F825A2">
        <w:rPr>
          <w:rFonts w:ascii="Arial" w:eastAsia="Times New Roman" w:hAnsi="Arial" w:cs="Arial"/>
          <w:color w:val="444444"/>
          <w:sz w:val="21"/>
          <w:szCs w:val="21"/>
          <w:lang w:eastAsia="ru-RU"/>
        </w:rPr>
        <w:t xml:space="preserve"> районе на 2015-2019 г.г.» (далее – Программа), которая направлена на содействие развитию предпринимательства в </w:t>
      </w:r>
      <w:proofErr w:type="spellStart"/>
      <w:r w:rsidRPr="00F825A2">
        <w:rPr>
          <w:rFonts w:ascii="Arial" w:eastAsia="Times New Roman" w:hAnsi="Arial" w:cs="Arial"/>
          <w:color w:val="444444"/>
          <w:sz w:val="21"/>
          <w:szCs w:val="21"/>
          <w:lang w:eastAsia="ru-RU"/>
        </w:rPr>
        <w:t>Кривошеинском</w:t>
      </w:r>
      <w:proofErr w:type="spellEnd"/>
      <w:r w:rsidRPr="00F825A2">
        <w:rPr>
          <w:rFonts w:ascii="Arial" w:eastAsia="Times New Roman" w:hAnsi="Arial" w:cs="Arial"/>
          <w:color w:val="444444"/>
          <w:sz w:val="21"/>
          <w:szCs w:val="21"/>
          <w:lang w:eastAsia="ru-RU"/>
        </w:rPr>
        <w:t xml:space="preserve"> районе.</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Программа реализуется путем предоставления субъектам малого и среднего предпринимательства информационной, консультационной, имущественной, финансовой поддержки. 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МО «Кривошеинский район» ежегодно участвует в конкурсном отборе поддержки муниципальных программ развития малого и среднего предпринимательства. На реализацию муниципальной программы в 2019 году было выделено 100 тыс. рублей.</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xml:space="preserve">28 мая 2019 года в здании ЦКД «Космос» в с. Кривошеино состоялось праздничное мероприятие, организованное в честь «Дня российского предпринимательства». На данном мероприятии присутствовали 56 представителей индивидуальных предпринимателей, руководителей организаций, хозяйствующих на территории Кривошеинского района, которые были награждены почетными грамотами Администрации Кривошеинского района, благодарностями Администрации Кривошеинского района. Администрацией были организованы консультационные точки Центра занятости Кривошеинского района, Сбербанка, </w:t>
      </w:r>
      <w:proofErr w:type="spellStart"/>
      <w:r w:rsidRPr="00F825A2">
        <w:rPr>
          <w:rFonts w:ascii="Arial" w:eastAsia="Times New Roman" w:hAnsi="Arial" w:cs="Arial"/>
          <w:color w:val="444444"/>
          <w:sz w:val="21"/>
          <w:szCs w:val="21"/>
          <w:lang w:eastAsia="ru-RU"/>
        </w:rPr>
        <w:t>Россельхозбанка</w:t>
      </w:r>
      <w:proofErr w:type="spellEnd"/>
      <w:r w:rsidRPr="00F825A2">
        <w:rPr>
          <w:rFonts w:ascii="Arial" w:eastAsia="Times New Roman" w:hAnsi="Arial" w:cs="Arial"/>
          <w:color w:val="444444"/>
          <w:sz w:val="21"/>
          <w:szCs w:val="21"/>
          <w:lang w:eastAsia="ru-RU"/>
        </w:rPr>
        <w:t xml:space="preserve">. Студентами и партнерами ОГБПОУ «КАПТ» была организована </w:t>
      </w:r>
      <w:proofErr w:type="spellStart"/>
      <w:r w:rsidRPr="00F825A2">
        <w:rPr>
          <w:rFonts w:ascii="Arial" w:eastAsia="Times New Roman" w:hAnsi="Arial" w:cs="Arial"/>
          <w:color w:val="444444"/>
          <w:sz w:val="21"/>
          <w:szCs w:val="21"/>
          <w:lang w:eastAsia="ru-RU"/>
        </w:rPr>
        <w:t>фотозона</w:t>
      </w:r>
      <w:proofErr w:type="spellEnd"/>
      <w:r w:rsidRPr="00F825A2">
        <w:rPr>
          <w:rFonts w:ascii="Arial" w:eastAsia="Times New Roman" w:hAnsi="Arial" w:cs="Arial"/>
          <w:color w:val="444444"/>
          <w:sz w:val="21"/>
          <w:szCs w:val="21"/>
          <w:lang w:eastAsia="ru-RU"/>
        </w:rPr>
        <w:t xml:space="preserve"> «Море зовет», а также различные мастер-классы: дизайн ногтей, плетение кос, «Волшебный мир </w:t>
      </w:r>
      <w:proofErr w:type="spellStart"/>
      <w:r w:rsidRPr="00F825A2">
        <w:rPr>
          <w:rFonts w:ascii="Arial" w:eastAsia="Times New Roman" w:hAnsi="Arial" w:cs="Arial"/>
          <w:color w:val="444444"/>
          <w:sz w:val="21"/>
          <w:szCs w:val="21"/>
          <w:lang w:eastAsia="ru-RU"/>
        </w:rPr>
        <w:t>маршмелоу</w:t>
      </w:r>
      <w:proofErr w:type="spellEnd"/>
      <w:r w:rsidRPr="00F825A2">
        <w:rPr>
          <w:rFonts w:ascii="Arial" w:eastAsia="Times New Roman" w:hAnsi="Arial" w:cs="Arial"/>
          <w:color w:val="444444"/>
          <w:sz w:val="21"/>
          <w:szCs w:val="21"/>
          <w:lang w:eastAsia="ru-RU"/>
        </w:rPr>
        <w:t>» и т.д.</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21 ноября 2019 года в большом зале Администрации Кривошеинского района состоялся семинар, организованный ООО «Ресурсный центр» в лице директора Алёшиной Екатерины Викторовны для субъектов малого и среднего предпринимательства и для всех слушателей, планирующих стать субъектами малого и среднего предпринимательства на темы:</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глобальные изменения по НДС. Новые федеральные законы.</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новые изменения по налогу на прибыль с 2020 года. Новые преференции по налогу на прибыль с 2019 года.</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обоснованность и экономическая оправданность затрат.</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кадровый учет, трудовые отношения в 2020 году изменения, отчетность, новые требования </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страховые взносы. Практика применения главы 34 налогового кодекса РФ «уплата страховых взносов».</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lastRenderedPageBreak/>
        <w:t>изменения по НДФЛ с 2020 года.</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НДФЛ 2019 года. Новые формы, новые освобождения от штрафов с 2019 года, новые правила налогообложения при продаже имущества, новые освобождения от НДФЛ</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уточнение норм об исчислении НДФЛ. Новые обязанности и отмена старых.</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другие изменения на 2020 год.</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условия освобождения налогового агента от ответственности.</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ужесточения налогового администрирования.</w:t>
      </w:r>
    </w:p>
    <w:p w:rsidR="00F825A2" w:rsidRPr="00F825A2" w:rsidRDefault="00F825A2" w:rsidP="00F825A2">
      <w:pPr>
        <w:numPr>
          <w:ilvl w:val="0"/>
          <w:numId w:val="1"/>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маркировка товаров с 2019 года: последние новости, процедура, список товаров.</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 </w:t>
      </w:r>
    </w:p>
    <w:p w:rsidR="00F825A2" w:rsidRPr="00F825A2" w:rsidRDefault="00F825A2" w:rsidP="00F825A2">
      <w:pPr>
        <w:shd w:val="clear" w:color="auto" w:fill="FFFFFF"/>
        <w:spacing w:after="225" w:line="240" w:lineRule="auto"/>
        <w:jc w:val="both"/>
        <w:rPr>
          <w:rFonts w:ascii="Arial" w:eastAsia="Times New Roman" w:hAnsi="Arial" w:cs="Arial"/>
          <w:color w:val="444444"/>
          <w:sz w:val="21"/>
          <w:szCs w:val="21"/>
          <w:lang w:eastAsia="ru-RU"/>
        </w:rPr>
      </w:pPr>
      <w:r w:rsidRPr="00F825A2">
        <w:rPr>
          <w:rFonts w:ascii="Arial" w:eastAsia="Times New Roman" w:hAnsi="Arial" w:cs="Arial"/>
          <w:color w:val="444444"/>
          <w:sz w:val="21"/>
          <w:szCs w:val="21"/>
          <w:lang w:eastAsia="ru-RU"/>
        </w:rPr>
        <w:t>17 декабря 2019 года в большом зале Администрации Кривошеинского района состоялся семинар, организованный Ассоциацией инновационного развития АПК Томской области</w:t>
      </w:r>
      <w:r w:rsidRPr="00F825A2">
        <w:rPr>
          <w:rFonts w:ascii="Arial" w:eastAsia="Times New Roman" w:hAnsi="Arial" w:cs="Arial"/>
          <w:b/>
          <w:bCs/>
          <w:color w:val="444444"/>
          <w:sz w:val="21"/>
          <w:lang w:eastAsia="ru-RU"/>
        </w:rPr>
        <w:t> </w:t>
      </w:r>
      <w:r w:rsidRPr="00F825A2">
        <w:rPr>
          <w:rFonts w:ascii="Arial" w:eastAsia="Times New Roman" w:hAnsi="Arial" w:cs="Arial"/>
          <w:color w:val="444444"/>
          <w:sz w:val="21"/>
          <w:szCs w:val="21"/>
          <w:lang w:eastAsia="ru-RU"/>
        </w:rPr>
        <w:t xml:space="preserve">в лице кандидат экономических наук </w:t>
      </w:r>
      <w:proofErr w:type="spellStart"/>
      <w:r w:rsidRPr="00F825A2">
        <w:rPr>
          <w:rFonts w:ascii="Arial" w:eastAsia="Times New Roman" w:hAnsi="Arial" w:cs="Arial"/>
          <w:color w:val="444444"/>
          <w:sz w:val="21"/>
          <w:szCs w:val="21"/>
          <w:lang w:eastAsia="ru-RU"/>
        </w:rPr>
        <w:t>Дядичко</w:t>
      </w:r>
      <w:proofErr w:type="spellEnd"/>
      <w:r w:rsidRPr="00F825A2">
        <w:rPr>
          <w:rFonts w:ascii="Arial" w:eastAsia="Times New Roman" w:hAnsi="Arial" w:cs="Arial"/>
          <w:color w:val="444444"/>
          <w:sz w:val="21"/>
          <w:szCs w:val="21"/>
          <w:lang w:eastAsia="ru-RU"/>
        </w:rPr>
        <w:t xml:space="preserve"> Евгений Владимирович для субъектов малого и среднего предпринимательства и для всех слушателей, планирующих стать субъектами малого и среднего предпринимательства на темы:</w:t>
      </w:r>
    </w:p>
    <w:p w:rsidR="00F825A2" w:rsidRPr="00F825A2" w:rsidRDefault="00F825A2" w:rsidP="00F825A2">
      <w:pPr>
        <w:numPr>
          <w:ilvl w:val="0"/>
          <w:numId w:val="2"/>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как с помощью простых правил и доступных методов «навести» порядок в экономике собственного дела и личных финансах;</w:t>
      </w:r>
    </w:p>
    <w:p w:rsidR="00F825A2" w:rsidRPr="00F825A2" w:rsidRDefault="00F825A2" w:rsidP="00F825A2">
      <w:pPr>
        <w:numPr>
          <w:ilvl w:val="0"/>
          <w:numId w:val="2"/>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как сделать так, чтобы мы управляли своим бизнесом, а не бизнес нами;</w:t>
      </w:r>
    </w:p>
    <w:p w:rsidR="00F825A2" w:rsidRPr="00F825A2" w:rsidRDefault="00F825A2" w:rsidP="00F825A2">
      <w:pPr>
        <w:numPr>
          <w:ilvl w:val="0"/>
          <w:numId w:val="2"/>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как быстро «настроить» систему управления экономикой и финансами;</w:t>
      </w:r>
    </w:p>
    <w:p w:rsidR="00F825A2" w:rsidRPr="00F825A2" w:rsidRDefault="00F825A2" w:rsidP="00F825A2">
      <w:pPr>
        <w:numPr>
          <w:ilvl w:val="0"/>
          <w:numId w:val="2"/>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как правильно планировать свои будущие расходы, чтобы «и себе что-нибудь осталось»;</w:t>
      </w:r>
    </w:p>
    <w:p w:rsidR="00F825A2" w:rsidRPr="00F825A2" w:rsidRDefault="00F825A2" w:rsidP="00F825A2">
      <w:pPr>
        <w:numPr>
          <w:ilvl w:val="0"/>
          <w:numId w:val="2"/>
        </w:numPr>
        <w:shd w:val="clear" w:color="auto" w:fill="FFFFFF"/>
        <w:spacing w:after="75" w:line="240" w:lineRule="auto"/>
        <w:ind w:left="450"/>
        <w:jc w:val="both"/>
        <w:rPr>
          <w:rFonts w:ascii="Arial" w:eastAsia="Times New Roman" w:hAnsi="Arial" w:cs="Arial"/>
          <w:color w:val="444444"/>
          <w:sz w:val="21"/>
          <w:szCs w:val="21"/>
          <w:lang w:eastAsia="ru-RU"/>
        </w:rPr>
      </w:pPr>
      <w:r w:rsidRPr="00F825A2">
        <w:rPr>
          <w:rFonts w:ascii="Arial" w:eastAsia="Times New Roman" w:hAnsi="Arial" w:cs="Arial"/>
          <w:color w:val="444444"/>
          <w:sz w:val="21"/>
          <w:lang w:eastAsia="ru-RU"/>
        </w:rPr>
        <w:t xml:space="preserve">как «на коленке» оценить (рассчитать) реалистичность реализуемости </w:t>
      </w:r>
      <w:proofErr w:type="spellStart"/>
      <w:r w:rsidRPr="00F825A2">
        <w:rPr>
          <w:rFonts w:ascii="Arial" w:eastAsia="Times New Roman" w:hAnsi="Arial" w:cs="Arial"/>
          <w:color w:val="444444"/>
          <w:sz w:val="21"/>
          <w:lang w:eastAsia="ru-RU"/>
        </w:rPr>
        <w:t>бизнес-идеи</w:t>
      </w:r>
      <w:proofErr w:type="spellEnd"/>
      <w:r w:rsidRPr="00F825A2">
        <w:rPr>
          <w:rFonts w:ascii="Arial" w:eastAsia="Times New Roman" w:hAnsi="Arial" w:cs="Arial"/>
          <w:color w:val="444444"/>
          <w:sz w:val="21"/>
          <w:lang w:eastAsia="ru-RU"/>
        </w:rPr>
        <w:t xml:space="preserve"> (есть ли смысл в неё, эту идею, «ввязываться»)</w:t>
      </w:r>
    </w:p>
    <w:p w:rsidR="00DC7FE4" w:rsidRDefault="00DC7FE4"/>
    <w:sectPr w:rsidR="00DC7FE4" w:rsidSect="00DC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45E5"/>
    <w:multiLevelType w:val="multilevel"/>
    <w:tmpl w:val="316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401CD1"/>
    <w:multiLevelType w:val="multilevel"/>
    <w:tmpl w:val="4F9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5A2"/>
    <w:rsid w:val="00DC7FE4"/>
    <w:rsid w:val="00F8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5A2"/>
    <w:rPr>
      <w:b/>
      <w:bCs/>
    </w:rPr>
  </w:style>
  <w:style w:type="character" w:styleId="a5">
    <w:name w:val="Emphasis"/>
    <w:basedOn w:val="a0"/>
    <w:uiPriority w:val="20"/>
    <w:qFormat/>
    <w:rsid w:val="00F825A2"/>
    <w:rPr>
      <w:i/>
      <w:iCs/>
    </w:rPr>
  </w:style>
</w:styles>
</file>

<file path=word/webSettings.xml><?xml version="1.0" encoding="utf-8"?>
<w:webSettings xmlns:r="http://schemas.openxmlformats.org/officeDocument/2006/relationships" xmlns:w="http://schemas.openxmlformats.org/wordprocessingml/2006/main">
  <w:divs>
    <w:div w:id="3961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11367</Characters>
  <Application>Microsoft Office Word</Application>
  <DocSecurity>0</DocSecurity>
  <Lines>94</Lines>
  <Paragraphs>26</Paragraphs>
  <ScaleCrop>false</ScaleCrop>
  <Company>SPecialiST RePack</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2022-01-17T10:35:00Z</dcterms:created>
  <dcterms:modified xsi:type="dcterms:W3CDTF">2022-01-17T10:36:00Z</dcterms:modified>
</cp:coreProperties>
</file>