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16" w:rsidRDefault="00E76E28" w:rsidP="00E01616">
      <w:pPr>
        <w:ind w:firstLine="0"/>
        <w:rPr>
          <w:b/>
        </w:rPr>
      </w:pPr>
      <w:r>
        <w:rPr>
          <w:b/>
        </w:rPr>
        <w:t xml:space="preserve">В 2021 году прокуратурой района внесены представления в связи с ненадлежащей организацией санитарных зон скважин </w:t>
      </w:r>
    </w:p>
    <w:p w:rsidR="00E76E28" w:rsidRPr="00E76E28" w:rsidRDefault="00E76E28" w:rsidP="00E76E28">
      <w:pPr>
        <w:ind w:firstLine="0"/>
        <w:rPr>
          <w:color w:val="000000"/>
        </w:rPr>
      </w:pPr>
      <w:r w:rsidRPr="00E76E28">
        <w:t xml:space="preserve">Прокуратурой </w:t>
      </w:r>
      <w:proofErr w:type="spellStart"/>
      <w:r w:rsidRPr="00E76E28">
        <w:t>Кривошеинского</w:t>
      </w:r>
      <w:proofErr w:type="spellEnd"/>
      <w:r w:rsidRPr="00E76E28">
        <w:t xml:space="preserve"> района </w:t>
      </w:r>
      <w:r w:rsidRPr="00E76E28">
        <w:rPr>
          <w:color w:val="000000"/>
        </w:rPr>
        <w:t xml:space="preserve">по поручению прокуратуры области проведена проверка исполнения законодательства при осуществлении добычи водных </w:t>
      </w:r>
      <w:proofErr w:type="gramStart"/>
      <w:r w:rsidRPr="00E76E28">
        <w:rPr>
          <w:color w:val="000000"/>
        </w:rPr>
        <w:t>ресурсов</w:t>
      </w:r>
      <w:proofErr w:type="gramEnd"/>
      <w:r w:rsidRPr="00E76E28">
        <w:rPr>
          <w:color w:val="000000"/>
        </w:rPr>
        <w:t xml:space="preserve"> по итогам которой установлены</w:t>
      </w:r>
      <w:r>
        <w:rPr>
          <w:color w:val="000000"/>
        </w:rPr>
        <w:t xml:space="preserve"> нарушения</w:t>
      </w:r>
      <w:r w:rsidRPr="00E76E28">
        <w:rPr>
          <w:color w:val="000000"/>
        </w:rPr>
        <w:t>.</w:t>
      </w:r>
    </w:p>
    <w:p w:rsidR="00E76E28" w:rsidRPr="00E76E28" w:rsidRDefault="00E76E28" w:rsidP="00E76E28">
      <w:pPr>
        <w:pStyle w:val="a3"/>
        <w:spacing w:after="0"/>
        <w:jc w:val="both"/>
        <w:rPr>
          <w:color w:val="000000"/>
        </w:rPr>
      </w:pPr>
      <w:r>
        <w:t xml:space="preserve">Так, выявлен ряд водозаборных скважин, на которых не соблюдаются нормы действующего законодательства. </w:t>
      </w:r>
    </w:p>
    <w:p w:rsidR="00E76E28" w:rsidRPr="00E76E28" w:rsidRDefault="00E76E28" w:rsidP="00E76E28">
      <w:pPr>
        <w:ind w:firstLine="0"/>
        <w:rPr>
          <w:color w:val="000000"/>
        </w:rPr>
      </w:pPr>
      <w:proofErr w:type="gramStart"/>
      <w:r w:rsidRPr="00E76E28">
        <w:rPr>
          <w:color w:val="000000"/>
        </w:rPr>
        <w:t>В силу части 2 статьи 55 Водного кодекса Российской Федерации п</w:t>
      </w:r>
      <w:r w:rsidRPr="00E76E28">
        <w:rPr>
          <w:color w:val="000000"/>
          <w:spacing w:val="2"/>
          <w:shd w:val="clear" w:color="auto" w:fill="FFFFFF"/>
        </w:rPr>
        <w:t>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Кодексом и другими федеральными законами, а также правилами охраны поверхностных водных объектов и правилами охраны подземных водных объектов, утвержденными Правительством Российской Федерации.</w:t>
      </w:r>
      <w:proofErr w:type="gramEnd"/>
    </w:p>
    <w:p w:rsidR="00E76E28" w:rsidRPr="00E76E28" w:rsidRDefault="00E76E28" w:rsidP="00E76E28">
      <w:pPr>
        <w:ind w:firstLine="0"/>
        <w:rPr>
          <w:color w:val="000000"/>
          <w:spacing w:val="2"/>
          <w:shd w:val="clear" w:color="auto" w:fill="FFFFFF"/>
        </w:rPr>
      </w:pPr>
      <w:r w:rsidRPr="00E76E28">
        <w:rPr>
          <w:color w:val="000000"/>
        </w:rPr>
        <w:t xml:space="preserve">В соответствии с пунктом 2 Правил охраны подземных водных объектов, утвержденных постановлением Правительства Российской Федерации </w:t>
      </w:r>
      <w:r w:rsidRPr="00E76E28">
        <w:rPr>
          <w:color w:val="000000"/>
          <w:spacing w:val="2"/>
          <w:shd w:val="clear" w:color="auto" w:fill="FFFFFF"/>
        </w:rPr>
        <w:t>от 11.02.2016 № 94 (далее – Правила охраны подземных водных объектов)</w:t>
      </w:r>
      <w:r w:rsidRPr="00E76E28">
        <w:rPr>
          <w:color w:val="000000"/>
        </w:rPr>
        <w:t>, о</w:t>
      </w:r>
      <w:r w:rsidRPr="00E76E28">
        <w:rPr>
          <w:color w:val="000000"/>
          <w:spacing w:val="2"/>
          <w:shd w:val="clear" w:color="auto" w:fill="FFFFFF"/>
        </w:rPr>
        <w:t xml:space="preserve">храна подземных водных объектов осуществляется путем проведения мероприятий по предупреждению загрязнения, засорения подземных водных объектов, истощения их запасов, а также ликвидации последствий указанных процессов и включает в </w:t>
      </w:r>
      <w:proofErr w:type="gramStart"/>
      <w:r w:rsidRPr="00E76E28">
        <w:rPr>
          <w:color w:val="000000"/>
          <w:spacing w:val="2"/>
          <w:shd w:val="clear" w:color="auto" w:fill="FFFFFF"/>
        </w:rPr>
        <w:t>себя</w:t>
      </w:r>
      <w:proofErr w:type="gramEnd"/>
      <w:r w:rsidRPr="00E76E28">
        <w:rPr>
          <w:color w:val="000000"/>
          <w:spacing w:val="2"/>
          <w:shd w:val="clear" w:color="auto" w:fill="FFFFFF"/>
        </w:rPr>
        <w:t xml:space="preserve"> в том числе определение объемов добычи (извлечения) подземных вод из подземных водных объектов в соответствии с утвержденной в установленном порядке проектной документацией и (или) техническим проектом разработки месторождений полезных ископаемых. </w:t>
      </w:r>
      <w:r w:rsidRPr="00E76E28">
        <w:rPr>
          <w:color w:val="000000"/>
          <w:spacing w:val="2"/>
        </w:rPr>
        <w:t xml:space="preserve">Охрана подземных водных объектов </w:t>
      </w:r>
      <w:proofErr w:type="gramStart"/>
      <w:r w:rsidRPr="00E76E28">
        <w:rPr>
          <w:color w:val="000000"/>
          <w:spacing w:val="2"/>
        </w:rPr>
        <w:t>осуществляется</w:t>
      </w:r>
      <w:proofErr w:type="gramEnd"/>
      <w:r w:rsidRPr="00E76E28">
        <w:rPr>
          <w:color w:val="000000"/>
          <w:spacing w:val="2"/>
        </w:rPr>
        <w:t xml:space="preserve"> в том числе при </w:t>
      </w:r>
      <w:r w:rsidRPr="00E76E28">
        <w:rPr>
          <w:color w:val="000000"/>
          <w:spacing w:val="2"/>
          <w:shd w:val="clear" w:color="auto" w:fill="FFFFFF"/>
        </w:rPr>
        <w:t>разработке месторождений полезных ископаемых, в том числе питьевых, технических, минеральных лечебных, теплоэнергетических и промышленных подземных вод, а также при осуществлении хозяйственной и иной деятельности, которая связана с эксплуатацией объектов, которая оказывает прямое или косвенное воздействие на подземные водные объекты и приводит или может привести к загрязнению и (или) истощению их запасов.</w:t>
      </w:r>
    </w:p>
    <w:p w:rsidR="00E76E28" w:rsidRPr="00E76E28" w:rsidRDefault="00E76E28" w:rsidP="00E76E28">
      <w:pPr>
        <w:ind w:firstLine="0"/>
        <w:rPr>
          <w:color w:val="000000"/>
          <w:spacing w:val="2"/>
          <w:shd w:val="clear" w:color="auto" w:fill="FFFFFF"/>
        </w:rPr>
      </w:pPr>
      <w:r w:rsidRPr="00E76E28">
        <w:rPr>
          <w:color w:val="000000"/>
          <w:spacing w:val="2"/>
        </w:rPr>
        <w:t xml:space="preserve">Согласно пунктам 8, 15 </w:t>
      </w:r>
      <w:r w:rsidRPr="00E76E28">
        <w:rPr>
          <w:color w:val="000000"/>
          <w:spacing w:val="2"/>
          <w:shd w:val="clear" w:color="auto" w:fill="FFFFFF"/>
        </w:rPr>
        <w:t xml:space="preserve">Правил охраны подземных водных объектов с целью наблюдения за состоянием подземных вод и своевременного </w:t>
      </w:r>
      <w:proofErr w:type="gramStart"/>
      <w:r w:rsidRPr="00E76E28">
        <w:rPr>
          <w:color w:val="000000"/>
          <w:spacing w:val="2"/>
          <w:shd w:val="clear" w:color="auto" w:fill="FFFFFF"/>
        </w:rPr>
        <w:t>принятия</w:t>
      </w:r>
      <w:proofErr w:type="gramEnd"/>
      <w:r w:rsidRPr="00E76E28">
        <w:rPr>
          <w:color w:val="000000"/>
          <w:spacing w:val="2"/>
          <w:shd w:val="clear" w:color="auto" w:fill="FFFFFF"/>
        </w:rPr>
        <w:t xml:space="preserve"> специальных мер по их охране на водозаборах подземных вод эксплуатационные и резервные скважины должны быть оборудованы приборами учета объема добычи подземных вод и устройствами для измерения уровней подземных вод.</w:t>
      </w:r>
    </w:p>
    <w:p w:rsidR="00E76E28" w:rsidRPr="00E76E28" w:rsidRDefault="00E76E28" w:rsidP="00E76E28">
      <w:pPr>
        <w:ind w:firstLine="0"/>
        <w:rPr>
          <w:color w:val="000000"/>
          <w:spacing w:val="2"/>
          <w:shd w:val="clear" w:color="auto" w:fill="FFFFFF"/>
        </w:rPr>
      </w:pPr>
      <w:r w:rsidRPr="00E76E28">
        <w:rPr>
          <w:color w:val="000000"/>
          <w:spacing w:val="2"/>
          <w:shd w:val="clear" w:color="auto" w:fill="FFFFFF"/>
        </w:rPr>
        <w:t>Запрещается добыча подземных вод и размещение в недрах сточных вод, попутных (пластовых) вод, радиоактивных отходов, отходов производства и потребления I-V классов опасности устройствами (скважинами и каптажами), не оборудованными измерительными устройствами (счетчиками, расходомерами), которыми должны быть оборудованы все выпуски, в том числе аварийные.</w:t>
      </w:r>
    </w:p>
    <w:p w:rsidR="00E76E28" w:rsidRPr="00E76E28" w:rsidRDefault="00E76E28" w:rsidP="00E76E28">
      <w:pPr>
        <w:autoSpaceDE w:val="0"/>
        <w:autoSpaceDN w:val="0"/>
        <w:adjustRightInd w:val="0"/>
        <w:ind w:firstLine="0"/>
        <w:rPr>
          <w:color w:val="000000"/>
          <w:spacing w:val="2"/>
          <w:shd w:val="clear" w:color="auto" w:fill="FFFFFF"/>
        </w:rPr>
      </w:pPr>
      <w:r w:rsidRPr="00E76E28">
        <w:rPr>
          <w:color w:val="000000"/>
        </w:rPr>
        <w:t xml:space="preserve">Между тем вопреки вышеназванным требованиям законодательства водоизмерительные приборы на вышеуказанных скважинах не установлены, мероприятия по </w:t>
      </w:r>
      <w:r w:rsidRPr="00E76E28">
        <w:rPr>
          <w:color w:val="000000"/>
          <w:spacing w:val="2"/>
          <w:shd w:val="clear" w:color="auto" w:fill="FFFFFF"/>
        </w:rPr>
        <w:t>учету объема добычи подземных вод, измерению уровней подземных вод, а также охране подземного водного объекта не организованы.</w:t>
      </w:r>
    </w:p>
    <w:p w:rsidR="00E76E28" w:rsidRDefault="00E76E28" w:rsidP="00E76E28">
      <w:pPr>
        <w:ind w:firstLine="0"/>
        <w:rPr>
          <w:color w:val="000000"/>
          <w:shd w:val="clear" w:color="auto" w:fill="FFFFFF"/>
        </w:rPr>
      </w:pPr>
      <w:proofErr w:type="gramStart"/>
      <w:r>
        <w:rPr>
          <w:color w:val="000000"/>
        </w:rPr>
        <w:t>Также проверкой</w:t>
      </w:r>
      <w:r w:rsidRPr="00E76E28">
        <w:rPr>
          <w:color w:val="000000"/>
        </w:rPr>
        <w:t xml:space="preserve"> установлено, что </w:t>
      </w:r>
      <w:r w:rsidRPr="00E76E28">
        <w:rPr>
          <w:color w:val="000000"/>
          <w:shd w:val="clear" w:color="auto" w:fill="FFFFFF"/>
        </w:rPr>
        <w:t xml:space="preserve">в нарушение пункта </w:t>
      </w:r>
      <w:r w:rsidRPr="00E76E28">
        <w:rPr>
          <w:color w:val="000000"/>
        </w:rPr>
        <w:t xml:space="preserve">3.2.1.1 названного </w:t>
      </w:r>
      <w:r w:rsidRPr="00E76E28">
        <w:rPr>
          <w:color w:val="000000"/>
          <w:shd w:val="clear" w:color="auto" w:fill="FFFFFF"/>
        </w:rPr>
        <w:t>СанПиН 2.1.4.1110-02 территория первого пояса зоны санитарной охраны вышеуказанных источников подземного водоснабжения на расстоянии 30 метров от водозабора не спланирована для отвода поверхностного стока за ее пределы, не озеленена, не ограждена, не обеспечена охраной, дорожки к данным сооружениям не имеют твердого покрытия.</w:t>
      </w:r>
      <w:proofErr w:type="gramEnd"/>
    </w:p>
    <w:p w:rsidR="00E76E28" w:rsidRPr="00E76E28" w:rsidRDefault="00E76E28" w:rsidP="00E76E28">
      <w:pPr>
        <w:ind w:firstLine="0"/>
        <w:rPr>
          <w:color w:val="000000"/>
          <w:shd w:val="clear" w:color="auto" w:fill="FFFFFF"/>
        </w:rPr>
      </w:pPr>
      <w:r>
        <w:rPr>
          <w:color w:val="000000"/>
          <w:shd w:val="clear" w:color="auto" w:fill="FFFFFF"/>
        </w:rPr>
        <w:t xml:space="preserve">В связи с </w:t>
      </w:r>
      <w:proofErr w:type="gramStart"/>
      <w:r>
        <w:rPr>
          <w:color w:val="000000"/>
          <w:shd w:val="clear" w:color="auto" w:fill="FFFFFF"/>
        </w:rPr>
        <w:t>вышеуказанным</w:t>
      </w:r>
      <w:proofErr w:type="gramEnd"/>
      <w:r>
        <w:rPr>
          <w:color w:val="000000"/>
          <w:shd w:val="clear" w:color="auto" w:fill="FFFFFF"/>
        </w:rPr>
        <w:t xml:space="preserve"> прокуратурой района внесены представления об устранении нарушений, которые находятся на рассмотрении.</w:t>
      </w:r>
      <w:bookmarkStart w:id="0" w:name="_GoBack"/>
      <w:bookmarkEnd w:id="0"/>
    </w:p>
    <w:p w:rsidR="00E76E28" w:rsidRDefault="00E76E28" w:rsidP="003F7B67">
      <w:pPr>
        <w:ind w:firstLine="0"/>
      </w:pPr>
    </w:p>
    <w:p w:rsidR="003F7B67" w:rsidRDefault="003F7B67" w:rsidP="003F7B67">
      <w:pPr>
        <w:ind w:firstLine="0"/>
      </w:pPr>
    </w:p>
    <w:p w:rsidR="001467F8" w:rsidRDefault="001467F8"/>
    <w:sectPr w:rsidR="001467F8" w:rsidSect="004A76B2">
      <w:type w:val="continuous"/>
      <w:pgSz w:w="11907" w:h="16840" w:code="9"/>
      <w:pgMar w:top="1134" w:right="851" w:bottom="1134" w:left="1418"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F8"/>
    <w:rsid w:val="001467F8"/>
    <w:rsid w:val="00237206"/>
    <w:rsid w:val="002E55E5"/>
    <w:rsid w:val="003F7B67"/>
    <w:rsid w:val="004A76B2"/>
    <w:rsid w:val="005F7AC0"/>
    <w:rsid w:val="009D5030"/>
    <w:rsid w:val="00D32575"/>
    <w:rsid w:val="00E01616"/>
    <w:rsid w:val="00E76E28"/>
    <w:rsid w:val="00FE4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76E28"/>
    <w:pPr>
      <w:spacing w:after="120"/>
      <w:ind w:firstLine="0"/>
      <w:jc w:val="left"/>
    </w:pPr>
  </w:style>
  <w:style w:type="character" w:customStyle="1" w:styleId="a4">
    <w:name w:val="Основной текст Знак"/>
    <w:basedOn w:val="a0"/>
    <w:link w:val="a3"/>
    <w:uiPriority w:val="99"/>
    <w:rsid w:val="00E76E28"/>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76E28"/>
    <w:pPr>
      <w:spacing w:after="120"/>
      <w:ind w:firstLine="0"/>
      <w:jc w:val="left"/>
    </w:pPr>
  </w:style>
  <w:style w:type="character" w:customStyle="1" w:styleId="a4">
    <w:name w:val="Основной текст Знак"/>
    <w:basedOn w:val="a0"/>
    <w:link w:val="a3"/>
    <w:uiPriority w:val="99"/>
    <w:rsid w:val="00E76E28"/>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525</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2021-03-28T12:56:00Z</dcterms:created>
  <dcterms:modified xsi:type="dcterms:W3CDTF">2021-03-30T18:38:00Z</dcterms:modified>
</cp:coreProperties>
</file>