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1F" w:rsidRPr="006E402D" w:rsidRDefault="00B7161F" w:rsidP="006E402D">
      <w:pPr>
        <w:spacing w:after="0" w:line="2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малого предпринимательства:</w:t>
      </w:r>
    </w:p>
    <w:p w:rsidR="00B7161F" w:rsidRPr="006E402D" w:rsidRDefault="00B7161F" w:rsidP="006E402D">
      <w:pPr>
        <w:spacing w:after="240" w:line="207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Показатели развития малого и среднего предпринимательства</w:t>
      </w:r>
      <w:r w:rsidR="006E402D" w:rsidRPr="006E40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01.01.2016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9"/>
        <w:gridCol w:w="1211"/>
        <w:gridCol w:w="1211"/>
        <w:gridCol w:w="1210"/>
        <w:gridCol w:w="1210"/>
        <w:gridCol w:w="1210"/>
        <w:gridCol w:w="1210"/>
      </w:tblGrid>
      <w:tr w:rsidR="00B7161F" w:rsidRPr="006E402D" w:rsidTr="006E402D">
        <w:trPr>
          <w:trHeight w:val="340"/>
        </w:trPr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B7161F" w:rsidRPr="006E402D" w:rsidTr="006E402D">
        <w:trPr>
          <w:trHeight w:val="567"/>
        </w:trPr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61F" w:rsidRPr="006E402D" w:rsidRDefault="00B7161F" w:rsidP="00B7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МСП всего на начало года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161F" w:rsidRPr="006E402D" w:rsidTr="006E402D">
        <w:trPr>
          <w:trHeight w:val="340"/>
        </w:trPr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ИП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7161F" w:rsidRPr="006E402D" w:rsidTr="006E402D">
        <w:trPr>
          <w:trHeight w:val="1134"/>
        </w:trPr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61F" w:rsidRPr="006E402D" w:rsidRDefault="00B7161F" w:rsidP="006E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(без внешних совместителей) крупных и средних предприятий </w:t>
            </w:r>
            <w:r w:rsid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</w:tr>
      <w:tr w:rsidR="00B7161F" w:rsidRPr="006E402D" w:rsidTr="006E402D"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61F" w:rsidRPr="006E402D" w:rsidRDefault="00B7161F" w:rsidP="00B7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proofErr w:type="gramStart"/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B7161F" w:rsidRPr="006E402D" w:rsidTr="006E402D">
        <w:trPr>
          <w:trHeight w:val="1984"/>
        </w:trPr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61F" w:rsidRPr="006E402D" w:rsidRDefault="00B7161F" w:rsidP="00B7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в основной капитал (статистические данные по полному кругу </w:t>
            </w:r>
            <w:r w:rsid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крупных и средних предприятий) </w:t>
            </w: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района за январь-ноябрь (тыс.</w:t>
            </w:r>
            <w:r w:rsid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64346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13708</w:t>
            </w:r>
          </w:p>
        </w:tc>
      </w:tr>
    </w:tbl>
    <w:p w:rsidR="006E402D" w:rsidRPr="006E402D" w:rsidRDefault="00B7161F" w:rsidP="006E402D">
      <w:pPr>
        <w:spacing w:before="120" w:after="120" w:line="20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индивидуальных предпринимателей без образования юридического лица на 1 января 2016 года составляет 250 или 93.3% к 1 января 2015 года.</w:t>
      </w:r>
    </w:p>
    <w:p w:rsidR="00B7161F" w:rsidRPr="006E402D" w:rsidRDefault="00B7161F" w:rsidP="006E402D">
      <w:pPr>
        <w:spacing w:after="138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Индивидуальных предпринимателей без образования юридического лица по видам экономической деятельности и формам собственности по состоянию на 1 января 2016 года: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1116"/>
        <w:gridCol w:w="1295"/>
        <w:gridCol w:w="866"/>
        <w:gridCol w:w="1686"/>
        <w:gridCol w:w="1446"/>
        <w:gridCol w:w="1483"/>
      </w:tblGrid>
      <w:tr w:rsidR="00B7161F" w:rsidRPr="006E402D" w:rsidTr="006E402D">
        <w:trPr>
          <w:trHeight w:val="20"/>
          <w:tblHeader/>
        </w:trPr>
        <w:tc>
          <w:tcPr>
            <w:tcW w:w="11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6E402D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Коли</w:t>
            </w:r>
            <w:r w:rsidR="00B7161F" w:rsidRPr="006E402D">
              <w:rPr>
                <w:rFonts w:ascii="Times New Roman" w:eastAsia="Times New Roman" w:hAnsi="Times New Roman" w:cs="Times New Roman"/>
                <w:lang w:eastAsia="ru-RU"/>
              </w:rPr>
              <w:t>чество</w:t>
            </w:r>
          </w:p>
        </w:tc>
        <w:tc>
          <w:tcPr>
            <w:tcW w:w="6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 % к</w:t>
            </w:r>
            <w:r w:rsidR="006E402D"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общему количеств</w:t>
            </w:r>
          </w:p>
        </w:tc>
        <w:tc>
          <w:tcPr>
            <w:tcW w:w="2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Формы собственности</w:t>
            </w:r>
          </w:p>
        </w:tc>
      </w:tr>
      <w:tr w:rsidR="006E402D" w:rsidRPr="006E402D" w:rsidTr="006E402D">
        <w:trPr>
          <w:trHeight w:val="340"/>
          <w:tblHeader/>
        </w:trPr>
        <w:tc>
          <w:tcPr>
            <w:tcW w:w="1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частная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в % к общему количеству частной формы собственности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иностранная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в % к общему количе</w:t>
            </w:r>
            <w:r w:rsidR="006E402D" w:rsidRPr="006E402D">
              <w:rPr>
                <w:rFonts w:ascii="Times New Roman" w:eastAsia="Times New Roman" w:hAnsi="Times New Roman" w:cs="Times New Roman"/>
                <w:lang w:eastAsia="ru-RU"/>
              </w:rPr>
              <w:t>ству иностранной формы собствен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</w:tr>
      <w:tr w:rsidR="006E402D" w:rsidRPr="006E402D" w:rsidTr="006E402D">
        <w:trPr>
          <w:trHeight w:val="283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100.00</w:t>
            </w:r>
          </w:p>
        </w:tc>
      </w:tr>
      <w:tr w:rsidR="006E402D" w:rsidRPr="006E402D" w:rsidTr="006E402D">
        <w:trPr>
          <w:trHeight w:val="283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02D" w:rsidRPr="006E402D" w:rsidTr="006E402D">
        <w:trPr>
          <w:trHeight w:val="73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6E402D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Сельское хозяйство, охота и</w:t>
            </w:r>
            <w:r w:rsidR="00B7161F"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 лесное хозяйство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11.60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11.65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454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6E402D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10.44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22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02D" w:rsidRPr="006E402D" w:rsidTr="006E402D">
        <w:trPr>
          <w:trHeight w:val="2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</w:t>
            </w:r>
            <w:r w:rsidR="006E402D"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пищевых 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продуктов, 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включая напитки, и табака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4.02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5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текстильное и швейное производство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283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6E402D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</w:t>
            </w:r>
            <w:r w:rsidR="00B7161F"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 дерева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2.80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2.81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2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химическое производство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73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</w:t>
            </w:r>
            <w:r w:rsidR="006E402D"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 неметаллических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402D"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минеральных 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продуктов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85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6E402D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металлургическое </w:t>
            </w:r>
            <w:r w:rsidR="00B7161F" w:rsidRPr="006E402D">
              <w:rPr>
                <w:rFonts w:ascii="Times New Roman" w:eastAsia="Times New Roman" w:hAnsi="Times New Roman" w:cs="Times New Roman"/>
                <w:lang w:eastAsia="ru-RU"/>
              </w:rPr>
              <w:t>производство и произв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одство готовых металлических </w:t>
            </w:r>
            <w:r w:rsidR="00B7161F" w:rsidRPr="006E402D">
              <w:rPr>
                <w:rFonts w:ascii="Times New Roman" w:eastAsia="Times New Roman" w:hAnsi="Times New Roman" w:cs="Times New Roman"/>
                <w:lang w:eastAsia="ru-RU"/>
              </w:rPr>
              <w:t>изделий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113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2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прочие производства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0.80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2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4.80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4.82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1474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38.40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38.15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</w:tr>
      <w:tr w:rsidR="006E402D" w:rsidRPr="006E402D" w:rsidTr="006E402D">
        <w:trPr>
          <w:trHeight w:val="2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02D" w:rsidRPr="006E402D" w:rsidTr="006E402D">
        <w:trPr>
          <w:trHeight w:val="1474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торговля автотранспортными средствами, мотоциклами, их техническое обслуживание и ремонт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3.21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141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оптовая торговля, включая торговлю через агентов, кроме торговли автотранспортными</w:t>
            </w:r>
            <w:r w:rsidR="006E402D"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средствами и мотоциклами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0.80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1871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34.40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34.14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</w:tr>
      <w:tr w:rsidR="006E402D" w:rsidRPr="006E402D" w:rsidTr="006E402D">
        <w:trPr>
          <w:trHeight w:val="113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Гостиницы и рестораны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2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Транспорт и связь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19.60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19.68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113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02D" w:rsidRPr="006E402D" w:rsidTr="006E402D">
        <w:trPr>
          <w:trHeight w:val="17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113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Финансовая деятельность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90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Операции с недвижимым имущес</w:t>
            </w:r>
            <w:r w:rsidR="006E402D"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твом, аренда и предоставление </w:t>
            </w: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4.02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5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283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и предоставление </w:t>
            </w:r>
            <w:proofErr w:type="gramStart"/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социальных</w:t>
            </w:r>
            <w:proofErr w:type="gramEnd"/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 xml:space="preserve"> услуг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102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8.03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5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02D" w:rsidRPr="006E402D" w:rsidTr="006E402D">
        <w:trPr>
          <w:trHeight w:val="170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8F6438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7161F" w:rsidRPr="006E402D">
              <w:rPr>
                <w:rFonts w:ascii="Times New Roman" w:eastAsia="Times New Roman" w:hAnsi="Times New Roman" w:cs="Times New Roman"/>
                <w:lang w:eastAsia="ru-RU"/>
              </w:rPr>
              <w:t>еятельность в области спорта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0.80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402D" w:rsidRPr="006E402D" w:rsidTr="006E402D">
        <w:trPr>
          <w:trHeight w:val="397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Деятельность домашних хозяйств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0.40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6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7161F" w:rsidRPr="006E402D" w:rsidRDefault="00B7161F" w:rsidP="0006506B">
      <w:pPr>
        <w:spacing w:before="120"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по видам </w:t>
      </w:r>
      <w:proofErr w:type="gramStart"/>
      <w:r w:rsidRPr="006E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экономической</w:t>
      </w:r>
      <w:proofErr w:type="gramEnd"/>
      <w:r w:rsidRPr="006E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МСП осуществляют деятельность практически во всех отраслях района. Основным видом деятельности Кривошеинского района остается сельское хозяйство. Производством сельскохозяйственной продукции в районе занимаются 3 коллективных сельскохозяйственных предприятия (СПК «Белосток», СПК «Кривошеинский», ООО СП «Возрождение»), личные подсобные хозяйства граждан,  крестьянские фермерские хозяйства и индивидуальные предприниматели (КФХ Шабарова Е.В., КФХ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Шахмурадова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Ш.Ш., КФХ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Г.И.). Основной специализацией является молочное животноводство, растениеводство остается дополнительной отраслью вспомогательной к животноводству.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лесного хозяйства района представлена 6 юридическими лицами и обособленными подразделениями и 9 предпринимателями.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лесозаготовки в 2011 году увелич</w:t>
      </w:r>
      <w:r w:rsidR="0006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 на 77% и составил 202 тыс. </w:t>
      </w: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куб. Наиболее крупным лесозаготовителями, в настоящее время являются Обособленное подразделение ЗАО "ЛПК "Партнер-Томск", занимающийся только заготовкой и вывозкой древесины за пределы территории Кривошеинского района, ООО «ЗПК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СибЛесТрейд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«ГОРЕМ №10» производят заготовку, вывозку и распиловку древесины.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индивидуальных предпринимателей: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Мархонько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 В.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Горемыко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Куксенок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Кондукторов С.Л.,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Яврумян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ведется предпринимателями: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06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Петриков А.Н., Первухин О.Н. </w:t>
      </w: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Производимые ими столярные изделия пользуются большим спросом благодаря высокому качеству и ненасыщенному рынку данного вида услуг. Народными ремеслами занимаются: Кривошеина Н.А.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Производством пищевых продуктов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юридических лиц и 7 индивидуальных предпринимателей. ООО Кривошеинский хлебозавод является ведущим производителем хлеба и мучных кондитерских изделий на территории Кривошеинского района. Освоил около 50 % товарного рынка. Ассортимент выпускаемой продукции составляет более 60 наименований. Поставляет этот незаменимый продукт в соседние районы, областной центр, и за пределы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Предприятие совершенствует технологию, работает над расширением ассортимента, внедряет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энергоэффективные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пользуется спросом кондитерская продукция индивидуальных предпринимателей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Быховцевой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и Панченко Е.А. Их выпечка всегда отличается высоким качеством.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году начал работать рыбный цех индивидуальных предпринимателей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Половкова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Гуссамова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Сегодня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Ведется работа по расширению производства и открытию собственного фирменного магазина. Также переработкой рыбы занимаются: Васильев Е.Н.,</w:t>
      </w:r>
      <w:r w:rsidR="0006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Васильков В.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B7161F" w:rsidRPr="006E402D" w:rsidRDefault="00B7161F" w:rsidP="0006506B">
      <w:pPr>
        <w:spacing w:after="12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«Производство передача и распределение электроэнергии, газа пара и горячей воды» представлен 13 предприятиями. Это предприятия, обеспечивающие бесперебойное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электроснабжение района, предприятия жилищно</w:t>
      </w:r>
      <w:r w:rsidR="00065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 хозяйства (МУП «ЖКХ Кривошеинского сельского поселения», ООО «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«H2O»,  ООО «Газпром Трансгаз Томск», ООО «ТК Стандарт», ОАО «Восточная межрегиональная газовая компания» (Кривошеинский участок), ООО «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Севермежрайгаз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(Кривошеинский участок), ОАО «Томская распределительная компания» (Кривошеинский РЭС ЦЭС ОАО «ТРК») и др.). В сентябре 2012 года открыто обособленное подразделение Торгового Дома «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Томскоблгаз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организации автомобильной газовой заправки. Это позволит использовать в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альтернативного топлива для автомобилей сжиженный газ, что в свою очередь снизит расходы на эксплуатацию автотранспорта и улучшит экологическую ситуацию в районе.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«строительство» в районе представлен 12 индивидуальными предпринимателями и 6 юридическими лицами (ООО «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Випстрой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«Выбор», ОАО «Кривошеинская МПМК»). Для больших объемов строительства используются подрядчики из других территорий (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Томска). Собственного предложения услуг на данном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сооружений. Выполнение строительных работ в районе, в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происходит на бюджетных объектах. Население строительство жилья ведёт собственными силами, либо привлекая работников на выполнение отдельных операций.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торговли занято 142 предпринимателя и 74 юридических лица (индивидуальные предприниматели, торгующие продовольственными товарами: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Яврумян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Черкашина Л.А., Самойлова Е.А., Фурманов Ю.В., Савицкая Ю.Ю. и др.; индивидуальные предприниматели, торгующие промышленными товарами: Савицкая Ю.Ю., Бриль С.И., Летяга А.С., Шипулина М.Ю., Пономаренко А.В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открыто 2 крупных торговых точки «Универсам Сибиряк» и магазин «Мария – Ра». При усилении конкуренции возможно повышения качества предлагаемых товаров и услуг. Как положительный момент можно отметить территориальную развитость торговой сети. Во всех достаточно крупных населенных пунктах имеется как минимум один </w:t>
      </w: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розничной торговли. В тех же, где стационарные торговые точки отсутствуют, осуществляется периодический завоз необходимых продовольственных и промышленных товаров предпринимателями района.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открыта стоматологическая клиника «STOMA», директор - доктор 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Хатькова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«связь» представлена 5 обособленными подразделениями ОАО «Ростелеком» и ФГУ «Почта России».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сухопутного транспорта в Кривошеинском районе осуществляется в части эксплуатации газопровода (ЛПУ Томсктрансгаз), нефтепровода (ОАО Центрсибнефтепровод), предоставления услуг по грузоперевозкам (ООО Скорость), пассажирским перевозкам (МУП Кривошеинское АТП, такси «Вираж», такси «Фортуна»), транспортировке газа и продуктов его переработки (ООО Трансэнерго). Всего по этому виду деятельности занято 5 юридических лиц и 62 предпринимателя.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Кривошеинского района действует 8 кредитных организаций. Значительную долю этого рынка занимают ОАО "Сбербанк России", ОАО "Россельхозбанк" и ОАО АКБ "РОСБАНК".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деятельность представлена ОАО "Страховая группа "МСК", "СК МЕДИКА-</w:t>
      </w:r>
      <w:r w:rsidR="00065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ТОМСК", «Спасские ворота», «</w:t>
      </w:r>
      <w:proofErr w:type="spellStart"/>
      <w:r w:rsidR="00065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госстрах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виды услуг включают в себя бытовые услуги населению. Особенностью является то, что сосредоточены субъекты предпринимательства в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районном центре и слабо развиты в прочих населенных пунктах района. Качество услуг не соответствует потребностям. Из сферы бытовых услуг на территории района получили преимущественное развитие только те виды, которые традиционно в большей мере были востребованы населением, и их исполнение не было связано с крупными долговременными инвестиционными вложениями. Можно отметить, что при наличии сырьевой базы отсутствует сегмент по заготовке и первичной переработки дикоросов. Недостаточное количество точек общественного питания, имеющих залы, для обслуживания более 20 человек одновременно. Отсутствуют предложения на </w:t>
      </w:r>
      <w:proofErr w:type="gram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туристско-досуговых</w:t>
      </w:r>
      <w:proofErr w:type="spellEnd"/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B7161F" w:rsidRPr="006E402D" w:rsidRDefault="00B7161F" w:rsidP="0006506B">
      <w:p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товаров и услуг</w:t>
      </w:r>
    </w:p>
    <w:p w:rsidR="00B7161F" w:rsidRPr="006E402D" w:rsidRDefault="00B7161F" w:rsidP="0006506B">
      <w:p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товаров (работ, услуг)</w:t>
      </w:r>
    </w:p>
    <w:p w:rsidR="00B7161F" w:rsidRPr="006E402D" w:rsidRDefault="00B7161F" w:rsidP="0006506B">
      <w:pPr>
        <w:spacing w:after="120" w:line="20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товаров (работ, услуг) субъектов малого и среднего предпринимательства отражает их коммерческую деятельность. В оборот 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приобретённых на стороне товаров (без налога на добавленную стоимость, акцизов и других аналогичных обязательных платежей).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5"/>
        <w:gridCol w:w="2189"/>
        <w:gridCol w:w="1877"/>
      </w:tblGrid>
      <w:tr w:rsidR="00B7161F" w:rsidRPr="006E402D" w:rsidTr="0006506B">
        <w:trPr>
          <w:tblHeader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 2015,</w:t>
            </w:r>
            <w:r w:rsidR="0006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</w:t>
            </w: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06506B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</w:t>
            </w:r>
            <w:r w:rsidR="00B7161F"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январю-декабрю 2014</w:t>
            </w: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1202859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организации с основным видом деятельности: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177,9</w:t>
            </w:r>
          </w:p>
        </w:tc>
      </w:tr>
      <w:tr w:rsidR="00B7161F" w:rsidRPr="006E402D" w:rsidTr="0006506B">
        <w:trPr>
          <w:trHeight w:val="567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118848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B7161F" w:rsidRPr="006E402D" w:rsidTr="0006506B">
        <w:trPr>
          <w:trHeight w:val="567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B7161F" w:rsidRPr="006E402D" w:rsidTr="0006506B">
        <w:trPr>
          <w:trHeight w:val="680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Оптовая и розничная торговля; ремонт автотр</w:t>
            </w:r>
            <w:r w:rsidR="0006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анспортных средств, мотоциклов,</w:t>
            </w: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бытовых изделий и предметов личного пользования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595260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B7161F" w:rsidRPr="006E402D" w:rsidTr="0006506B">
        <w:trPr>
          <w:trHeight w:val="227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61F" w:rsidRPr="006E402D" w:rsidTr="0006506B">
        <w:trPr>
          <w:trHeight w:val="454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B7161F" w:rsidRPr="006E402D" w:rsidTr="0006506B">
        <w:trPr>
          <w:trHeight w:val="850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</w:t>
            </w: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125907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</w:t>
            </w:r>
          </w:p>
        </w:tc>
      </w:tr>
      <w:tr w:rsidR="00B7161F" w:rsidRPr="006E402D" w:rsidTr="0006506B">
        <w:trPr>
          <w:trHeight w:val="567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7161F" w:rsidRPr="006E402D" w:rsidTr="0006506B">
        <w:trPr>
          <w:trHeight w:val="567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8899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151,8</w:t>
            </w:r>
          </w:p>
        </w:tc>
      </w:tr>
      <w:tr w:rsidR="00B7161F" w:rsidRPr="006E402D" w:rsidTr="0006506B">
        <w:trPr>
          <w:trHeight w:val="283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166816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106,0</w:t>
            </w:r>
          </w:p>
        </w:tc>
      </w:tr>
      <w:tr w:rsidR="00B7161F" w:rsidRPr="006E402D" w:rsidTr="0006506B">
        <w:trPr>
          <w:trHeight w:val="567"/>
        </w:trPr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61F" w:rsidRPr="006E402D" w:rsidRDefault="00B7161F" w:rsidP="0006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77,7</w:t>
            </w:r>
          </w:p>
        </w:tc>
      </w:tr>
    </w:tbl>
    <w:p w:rsidR="00511068" w:rsidRPr="006E402D" w:rsidRDefault="00511068" w:rsidP="0006506B">
      <w:pPr>
        <w:rPr>
          <w:rFonts w:ascii="Times New Roman" w:hAnsi="Times New Roman" w:cs="Times New Roman"/>
          <w:sz w:val="24"/>
          <w:szCs w:val="24"/>
        </w:rPr>
      </w:pPr>
    </w:p>
    <w:sectPr w:rsidR="00511068" w:rsidRPr="006E402D" w:rsidSect="006E40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61F"/>
    <w:rsid w:val="0006506B"/>
    <w:rsid w:val="00511068"/>
    <w:rsid w:val="006E402D"/>
    <w:rsid w:val="008F6438"/>
    <w:rsid w:val="00B7161F"/>
    <w:rsid w:val="00E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68"/>
  </w:style>
  <w:style w:type="paragraph" w:styleId="2">
    <w:name w:val="heading 2"/>
    <w:basedOn w:val="a"/>
    <w:link w:val="20"/>
    <w:uiPriority w:val="9"/>
    <w:qFormat/>
    <w:rsid w:val="00B71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61F"/>
    <w:rPr>
      <w:b/>
      <w:bCs/>
    </w:rPr>
  </w:style>
  <w:style w:type="character" w:styleId="a5">
    <w:name w:val="Emphasis"/>
    <w:basedOn w:val="a0"/>
    <w:uiPriority w:val="20"/>
    <w:qFormat/>
    <w:rsid w:val="00B7161F"/>
    <w:rPr>
      <w:i/>
      <w:iCs/>
    </w:rPr>
  </w:style>
  <w:style w:type="character" w:styleId="a6">
    <w:name w:val="Hyperlink"/>
    <w:basedOn w:val="a0"/>
    <w:uiPriority w:val="99"/>
    <w:semiHidden/>
    <w:unhideWhenUsed/>
    <w:rsid w:val="00B71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1069">
          <w:marLeft w:val="23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Ригина Григорьевна Курицына</dc:creator>
  <cp:lastModifiedBy>Мандраков Денис Олегович</cp:lastModifiedBy>
  <cp:revision>2</cp:revision>
  <dcterms:created xsi:type="dcterms:W3CDTF">2020-12-02T09:13:00Z</dcterms:created>
  <dcterms:modified xsi:type="dcterms:W3CDTF">2020-12-02T09:13:00Z</dcterms:modified>
</cp:coreProperties>
</file>